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5" w:rsidRPr="004A03C9" w:rsidRDefault="00F57DC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19F5" w:rsidRDefault="00537E69" w:rsidP="00537E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Информация для размещения на сайт КСП и Портал КСО</w:t>
      </w:r>
    </w:p>
    <w:p w:rsidR="00537E69" w:rsidRPr="004A03C9" w:rsidRDefault="00537E69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85E1D" w:rsidRPr="004A03C9" w:rsidRDefault="00390EBF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25 марта</w:t>
      </w:r>
      <w:r w:rsidR="005B0B40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4A03C9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4A03C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6106DB" w:rsidRPr="00B90CAB" w:rsidRDefault="006106DB" w:rsidP="00B90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На заседание Коллегии </w:t>
      </w:r>
      <w:r w:rsidR="00AE46C9" w:rsidRPr="004A03C9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0EBF">
        <w:rPr>
          <w:rFonts w:ascii="Times New Roman" w:eastAsia="Calibri" w:hAnsi="Times New Roman" w:cs="Times New Roman"/>
          <w:sz w:val="26"/>
          <w:szCs w:val="26"/>
        </w:rPr>
        <w:t>депутаты Законодательного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Собрания Забайкальского края, </w:t>
      </w:r>
      <w:r w:rsidR="00B90CAB" w:rsidRPr="00B90CAB">
        <w:rPr>
          <w:rFonts w:ascii="Times New Roman" w:eastAsia="Calibri" w:hAnsi="Times New Roman" w:cs="Times New Roman"/>
          <w:sz w:val="26"/>
          <w:szCs w:val="26"/>
        </w:rPr>
        <w:t xml:space="preserve">исполняющая обязанности заместителя председателя Правительства Забайкальского края, </w:t>
      </w:r>
      <w:r w:rsidR="00537E69" w:rsidRPr="004A03C9">
        <w:rPr>
          <w:rFonts w:ascii="Times New Roman" w:eastAsia="Calibri" w:hAnsi="Times New Roman" w:cs="Times New Roman"/>
          <w:sz w:val="26"/>
          <w:szCs w:val="26"/>
        </w:rPr>
        <w:t>сотрудники</w:t>
      </w:r>
      <w:r w:rsidR="00537E69" w:rsidRPr="00B90C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CAB" w:rsidRPr="00B90CAB">
        <w:rPr>
          <w:rFonts w:ascii="Times New Roman" w:eastAsia="Calibri" w:hAnsi="Times New Roman" w:cs="Times New Roman"/>
          <w:sz w:val="26"/>
          <w:szCs w:val="26"/>
        </w:rPr>
        <w:t xml:space="preserve">Министерства труда и социальной защиты населения Забайкальского края, </w:t>
      </w:r>
      <w:r w:rsidR="008D0052" w:rsidRPr="00B90CAB">
        <w:rPr>
          <w:rFonts w:ascii="Times New Roman" w:eastAsia="Calibri" w:hAnsi="Times New Roman" w:cs="Times New Roman"/>
          <w:sz w:val="26"/>
          <w:szCs w:val="26"/>
        </w:rPr>
        <w:t xml:space="preserve">Министерства строительства, дорожного хозяйства и транспорта Забайкальского края, </w:t>
      </w:r>
      <w:r w:rsidR="00B90CAB" w:rsidRPr="00B90CAB">
        <w:rPr>
          <w:rFonts w:ascii="Times New Roman" w:eastAsia="Calibri" w:hAnsi="Times New Roman" w:cs="Times New Roman"/>
          <w:sz w:val="26"/>
          <w:szCs w:val="26"/>
        </w:rPr>
        <w:t xml:space="preserve">Департамента государственного имущества и земельных отношений Забайкальского края, </w:t>
      </w:r>
      <w:r w:rsidR="00537E69">
        <w:rPr>
          <w:rFonts w:ascii="Times New Roman" w:eastAsia="Calibri" w:hAnsi="Times New Roman" w:cs="Times New Roman"/>
          <w:sz w:val="26"/>
          <w:szCs w:val="26"/>
        </w:rPr>
        <w:t>ГКУ</w:t>
      </w:r>
      <w:r w:rsidR="00B90CAB" w:rsidRPr="00B90CAB">
        <w:rPr>
          <w:rFonts w:ascii="Times New Roman" w:eastAsia="Calibri" w:hAnsi="Times New Roman" w:cs="Times New Roman"/>
          <w:sz w:val="26"/>
          <w:szCs w:val="26"/>
        </w:rPr>
        <w:t xml:space="preserve"> «Служба единого заказчика» Забайкальского края, </w:t>
      </w:r>
      <w:r w:rsidR="00537E69">
        <w:rPr>
          <w:rFonts w:ascii="Times New Roman" w:eastAsia="Calibri" w:hAnsi="Times New Roman" w:cs="Times New Roman"/>
          <w:sz w:val="26"/>
          <w:szCs w:val="26"/>
        </w:rPr>
        <w:t>ГКУ</w:t>
      </w:r>
      <w:r w:rsidR="00B90CAB" w:rsidRPr="00B90CAB">
        <w:rPr>
          <w:rFonts w:ascii="Times New Roman" w:eastAsia="Calibri" w:hAnsi="Times New Roman" w:cs="Times New Roman"/>
          <w:sz w:val="26"/>
          <w:szCs w:val="26"/>
        </w:rPr>
        <w:t xml:space="preserve"> «Центр обслуживания, содержания и продаж государственного казенного имущества Забайкальского края, Следственного управления Следственного комитета РФ по Забайкальскому краю, Прокуратуры Забайкальского края.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00D5" w:rsidRPr="004A03C9" w:rsidRDefault="00D800D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2B25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FE502F" w:rsidRPr="004A03C9">
        <w:rPr>
          <w:rFonts w:ascii="Times New Roman" w:eastAsia="Calibri" w:hAnsi="Times New Roman" w:cs="Times New Roman"/>
          <w:i/>
          <w:sz w:val="26"/>
          <w:szCs w:val="26"/>
        </w:rPr>
        <w:t>первому</w:t>
      </w: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были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390EBF">
        <w:rPr>
          <w:rFonts w:ascii="Times New Roman" w:eastAsia="Calibri" w:hAnsi="Times New Roman" w:cs="Times New Roman"/>
          <w:sz w:val="26"/>
          <w:szCs w:val="26"/>
        </w:rPr>
        <w:t xml:space="preserve">одного 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390EBF">
        <w:rPr>
          <w:rFonts w:ascii="Times New Roman" w:eastAsia="Calibri" w:hAnsi="Times New Roman" w:cs="Times New Roman"/>
          <w:sz w:val="26"/>
          <w:szCs w:val="26"/>
        </w:rPr>
        <w:t>ого</w:t>
      </w:r>
      <w:r w:rsidR="006C027E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390EBF">
        <w:rPr>
          <w:rFonts w:ascii="Times New Roman" w:eastAsia="Calibri" w:hAnsi="Times New Roman" w:cs="Times New Roman"/>
          <w:sz w:val="26"/>
          <w:szCs w:val="26"/>
        </w:rPr>
        <w:t>я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07C3" w:rsidRPr="00390EBF" w:rsidRDefault="009E2B25" w:rsidP="00390EBF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E1BEF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390EBF" w:rsidRPr="00390EBF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</w:t>
      </w:r>
      <w:r w:rsidR="00390EBF">
        <w:rPr>
          <w:rFonts w:ascii="Times New Roman" w:eastAsia="Calibri" w:hAnsi="Times New Roman" w:cs="Times New Roman"/>
          <w:b/>
          <w:bCs/>
          <w:sz w:val="26"/>
          <w:szCs w:val="26"/>
        </w:rPr>
        <w:t>ержка граждан на 2014-2020 годы</w:t>
      </w:r>
      <w:r w:rsidR="006B10F8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A37B66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6B10F8" w:rsidRPr="004A03C9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4A03C9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4A03C9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4A03C9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4A03C9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4A03C9">
        <w:rPr>
          <w:rFonts w:ascii="Times New Roman" w:eastAsia="Calibri" w:hAnsi="Times New Roman" w:cs="Times New Roman"/>
          <w:sz w:val="26"/>
          <w:szCs w:val="26"/>
        </w:rPr>
        <w:t>1.</w:t>
      </w:r>
      <w:r w:rsidR="00390EBF">
        <w:rPr>
          <w:rFonts w:ascii="Times New Roman" w:eastAsia="Calibri" w:hAnsi="Times New Roman" w:cs="Times New Roman"/>
          <w:sz w:val="26"/>
          <w:szCs w:val="26"/>
        </w:rPr>
        <w:t>19</w:t>
      </w:r>
      <w:r w:rsidR="00E04EEC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4A03C9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4A03C9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4A03C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37B66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7B66" w:rsidRPr="004A03C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83871" w:rsidRPr="004A03C9">
        <w:rPr>
          <w:rFonts w:ascii="Times New Roman" w:eastAsia="Times New Roman" w:hAnsi="Times New Roman" w:cs="Times New Roman"/>
          <w:sz w:val="26"/>
          <w:szCs w:val="26"/>
        </w:rPr>
        <w:t>Министерстве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>труда и социальной защиты населения Забайкальского края;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>Министерств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строительства, дорожного хозяйства и транспорта Забайкальского края;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>Департамент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имущества и земельных отношений Забайкальского края;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 xml:space="preserve"> ГКУ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 xml:space="preserve"> «Служба единого заказчика» Забайкальского края;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>ГКУ «Центр обслуживания, содержания и продаж государственного казенного имущества Забайкальского края»;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390EBF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390EBF" w:rsidRPr="00390EBF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муниципальных районов и городских округов</w:t>
      </w:r>
    </w:p>
    <w:p w:rsidR="0015318F" w:rsidRPr="004A03C9" w:rsidRDefault="0015318F" w:rsidP="004A03C9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</w:t>
      </w:r>
      <w:r w:rsidR="001D26C4" w:rsidRPr="004A03C9">
        <w:rPr>
          <w:rFonts w:ascii="Times New Roman" w:eastAsia="Calibri" w:hAnsi="Times New Roman" w:cs="Times New Roman"/>
          <w:bCs/>
          <w:sz w:val="26"/>
          <w:szCs w:val="26"/>
        </w:rPr>
        <w:t>контрольного</w:t>
      </w:r>
      <w:r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мероприятия сделаны следующие выводы: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1. Количество нуждающихся в жилых помещениях детей-сирот в Забайкальском крае ежегодно увеличивается. По состоянию на 1 января 2021 года их число составило 6 730 чел., что выше уровня начала 2018 года на 14,6%. В 2020 году край находился на 4 месте среди регионов России по числу детей-сирот, у которых наступило, но не реализовано право на получение жилья, и на первом месте среди регионов Дальневосточного федерального округа.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Основной причиной сложившейся ситуации является недостаточный уровень финансового обеспечения мероприятий по предоставлению жилых помещений детям-сиротам, который значительно ниже существующей потребности. В 2019 и 2020 годах расходы бюджета края за счет всех источников составили 330,8 млн. рублей и 313,1 млн. рублей, что составляет 3,9% и 1,9 % от потребности, соответственно. Приобретено (построено) 509 жилых помещений, из них в 2019 году - 265, в 2020 году - 244. 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По сравнению с другими регионами в Забайкальском крае наблюдается крайне низкий уровень финансового участия региона в обеспечении жильем детей-сирот. Так, в 2019 году Забайкальский край за счет собственных доходов финансировал только 15% расходов на обеспечение жилыми помещения детей-сирот, остальные расходы обеспечивались за счет целевых средств федерального бюджета. В 2020 году расходы бюджета края осуществлены в объеме, минимально необходимом для соблюдения уровня 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софинансирования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(6%). При этом, в целом по Российской Федерации, основные расходы на обеспечение жильем детей-сирот несут региональные бюджеты (в 2019 году доля расходов регионов составляла 81,2 %).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По оценке Контрольно-счетной палаты, при сохранении текущих тенденций – росте количества нуждающихся детей-сирот и незначительных объемах ежегодно предоставляемого жилья (на 2021-2023 годы планируется около 280 квартир в год), ситуация в сфере обеспечения жильем детей-сирот в Забайкальском крае будет ухудшаться. При сложившемся объеме предоставляемых жилых помещений, расчетный срок ожидания детьми-сиротами квартир составляет около 26 лет, то есть к достижению ими возраста 44 лет.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Вместе с тем, в Забайкальском крае не были реализованы рекомендованные Министерством просвещения РФ в 2019 году меры, направленные на совершенствование государственной политики в сфере жилищных прав детей-сирот. Существующие в регионе законопроекты о дополнительных мерах обеспечения жилищных прав детей-сирот, таких как ежемесячные денежные компенсации за наем жилого помещения, социальные выплаты на приобретение жилых помещений (сертификаты), не нашли поддержки в Правительстве Забайкальского края и не вносились в Законодательное Собрание Забайкальского края. 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2. Проверкой выявлены факты неэффективного и незаконного расходования государственных средств, выделенных на обеспечение жильем детей-сирот, в общей сумме 153 521,0 тыс. рублей, в том числе: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- при отсутствии объективных причин, общий объем неиспользованных Забайкальским краем ассигнований федерального бюджета за 2019-2020 годы составил 35 439,3 тыс. рублей (5,8 % от предоставленных краю средств), что, по оценке Контрольно-счётной палаты, является показателем ненадлежащего использования и без того ограниченных государственных средств. За счет неисполненных бюджетных назначений федерального бюджета возможно было бы обеспечить жильем порядка 22 детей-сирот (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расчетно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);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 в 2019-2020 годах преимущественным способом формирования специализированного жилищного фонда являлось приобретение квартир на вторичном рынке жилья (приобретено 419 квартир или 82,3 %). Контрольно-счетная палата неоднократно отмечала специфику государственных закупок Забайкальского края на рынке вторичного жилья, содержащую значительные риски неэффективного использования бюджетных средств – приобретение квартир у посредников, формальный подход при обосновании начальных цен и т.д. Так, стоимость приобретенных Забайкальским краем в 2019-2020 годах 132 квартир в городе Чите выше их рыночной стоимости на 23 972,4 тыс. рублей или на 11,8 %. Установлены пять случаев, когда при исполнении контрактов часть бюджетных средств в общей сумме 1 225,2 тыс. рублей перечислены непосредственно 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риэлтору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, что составляет 32,6 % в общей стоимости контрактов (3 763,1 тыс. рублей);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 из общего числа обследованных в ходе проверки жилых помещений 31,1 % (90 квартир) находятся в непригодном для проживания состоянии (аварийном). Наличие в специализированном жилищном фонде непригодных для проживания жилых помещений позволяет оценить бюджетные расходы на их приобретение в общей сумме 88 940,8 тыс. рублей как неэффективные (без достижения заданных результатов использования средств). По оценке Контрольно-счетной палаты, аварийное состояние 70 квартир обусловлено приобретением Департаментом имущества некачественного жилья в 2013-2015 годах, 20 квартир приведены в непригодное для проживания состояние нанимателями; 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 при исполнении в 2019 году контракта на приобретение «созданных в будущем» 90 жилых помещений в городе Чита фактическая общая площадь переданных государству квартир оказалась меньше, чем предусмотрено контрактом. В результате, ГКУ «Служба единого заказчика» неправомерно оплачено поставщику 3 943,3 тыс. рублей. Кроме того, строительство домов осуществлялось таким образом, чтобы только формально соблюсти требования Федерального закона от 21.12.1996 № 159-ФЗ о запрете на предоставление детям-сиротам более 25 % квартир в многоквартирном доме за исключением домов с числом квартир менее десяти. Фактически, в результате строительства группы 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девятиквартирных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жилых домов, расположенных в непосредственной близости друг от друга, созданы условия для компактного проживания 90 детей-сирот, что не соответствует задаче федерального </w:t>
      </w: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закона по недопущению образования «сиротских анклавов». По оценке Контрольно-счетной палаты, указанный подход, помимо несоответствия целям федерального закона, влечет удорожание фактической стоимости квадратного метра возводимого жилья.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3. При посещении жилых помещений установлено, что более 15 % детей-сирот фактически не проживают в предоставленных квартирах, а жилье неправомерно сдается ими в наем или предоставляется другим гражданам (в ряде случаев, представляющихся родителями детей-сирот) на условиях «присмотра». Часть жилых помещений находятся в ненадлежащем состоянии, в связи с действиями или бездействиями нанимателей. </w:t>
      </w:r>
    </w:p>
    <w:p w:rsidR="00170BE3" w:rsidRP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Меры, принимаемые Департаментом имущества по результатам контроля за соблюдением условий договоров найма, являются крайне неэффективными. Всего в 2019-2020 годах при выявленных нарушениях по 662 договорам, только в отношении 32 нанимателей (или 4,8 %) поданы судебные иски. Предметом 14 исков являлось понуждение нанимателя восстановить техническое состояние квартиры, что несмотря на положительные решения судов, делает их исполнение маловероятным. </w:t>
      </w:r>
    </w:p>
    <w:p w:rsidR="00170BE3" w:rsidRDefault="00170BE3" w:rsidP="00170BE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В 2019-2020 годах в Забайкальском крае не применялся предусмотренный Жилищным кодексом РФ механизм воздействия на небрежно относящихся к предоставленному государством жилью детей-сирот по переселению их в судебном порядке в другие жилые помещения, но уже по норме общежития, то есть 6 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кв.м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 на человека. По мнению Контрольно-счетной палаты, во многом это связано с отсутствием в 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спецжилфонде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Забайкальского края малогабаритного жилья. В 2020 году по 5 искам судами отказано Департаменту имущества в расторжении договоров найма, в связи </w:t>
      </w:r>
      <w:proofErr w:type="spellStart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>непредоставлением</w:t>
      </w:r>
      <w:proofErr w:type="spellEnd"/>
      <w:r w:rsidRPr="00170BE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альтернативного жилья.</w:t>
      </w:r>
    </w:p>
    <w:p w:rsidR="00170BE3" w:rsidRPr="00390A0A" w:rsidRDefault="00982493" w:rsidP="00390A0A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98249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На заседании Коллегии рассмотрены и утверждены заключения на возражения, представленные Министерством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труда и социальной защиты населения Забайкальского края, </w:t>
      </w:r>
      <w:r w:rsidRPr="0098249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Министерством строительства, дорожного хозяйства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Забайкальского края, </w:t>
      </w:r>
      <w:r w:rsidRPr="00982493">
        <w:rPr>
          <w:rFonts w:ascii="Times New Roman" w:eastAsia="Calibri" w:hAnsi="Times New Roman" w:cs="Times New Roman"/>
          <w:sz w:val="26"/>
          <w:szCs w:val="26"/>
          <w:lang w:bidi="ru-RU"/>
        </w:rPr>
        <w:t>ГКУ «Центр обслуживания, содержания и продаж казенного имущества Забайкальского края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», </w:t>
      </w:r>
      <w:r w:rsidRPr="00982493">
        <w:rPr>
          <w:rFonts w:ascii="Times New Roman" w:eastAsia="Calibri" w:hAnsi="Times New Roman" w:cs="Times New Roman"/>
          <w:sz w:val="26"/>
          <w:szCs w:val="26"/>
          <w:lang w:bidi="ru-RU"/>
        </w:rPr>
        <w:t>ГКУ «Служба единого заказчика» Забайкальского края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» </w:t>
      </w:r>
      <w:r w:rsidRPr="00982493">
        <w:rPr>
          <w:rFonts w:ascii="Times New Roman" w:eastAsia="Calibri" w:hAnsi="Times New Roman" w:cs="Times New Roman"/>
          <w:sz w:val="26"/>
          <w:szCs w:val="26"/>
          <w:lang w:bidi="ru-RU"/>
        </w:rPr>
        <w:t>по актам проведенной проверки.</w:t>
      </w:r>
    </w:p>
    <w:p w:rsidR="009A615B" w:rsidRPr="004A03C9" w:rsidRDefault="00B70CF6" w:rsidP="004A03C9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4A03C9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4A03C9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4A03C9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4A03C9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4A03C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85533" w:rsidRPr="004A03C9" w:rsidRDefault="00D877FF" w:rsidP="004A03C9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>1.</w:t>
      </w:r>
      <w:r w:rsidRPr="004A03C9">
        <w:rPr>
          <w:rFonts w:ascii="Times New Roman" w:eastAsia="Calibri" w:hAnsi="Times New Roman" w:cs="Times New Roman"/>
          <w:sz w:val="26"/>
          <w:szCs w:val="26"/>
        </w:rPr>
        <w:tab/>
        <w:t>Направить отчет по резул</w:t>
      </w:r>
      <w:r w:rsidR="00090858" w:rsidRPr="004A03C9">
        <w:rPr>
          <w:rFonts w:ascii="Times New Roman" w:eastAsia="Calibri" w:hAnsi="Times New Roman" w:cs="Times New Roman"/>
          <w:sz w:val="26"/>
          <w:szCs w:val="26"/>
        </w:rPr>
        <w:t>ьтатам контрольного мероприятия</w:t>
      </w:r>
      <w:r w:rsidR="00B85533"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Законодательное Собрание Забайкальского края и Губернатору Забай</w:t>
      </w:r>
      <w:r w:rsid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кальского края для рассмотрения</w:t>
      </w:r>
      <w:r w:rsidR="00B85533"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. </w:t>
      </w:r>
    </w:p>
    <w:p w:rsidR="005366FF" w:rsidRPr="005366FF" w:rsidRDefault="00B85533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2. </w:t>
      </w:r>
      <w:r w:rsid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Рекомендова</w:t>
      </w:r>
      <w:r w:rsidR="00537E6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ть</w:t>
      </w:r>
      <w:r w:rsidR="005366FF"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Правительству Забайкальского края рассмотреть следующие вопросы: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об увеличении объема бюджетных ассигнований, направляемых на обеспечение жилыми помещениями детей-сирот;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об установлении дополнительных мер обеспечения жилищных прав детей-сирот с учетом федеральных рекомендаций и опыта субъектов РФ;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об отказе от практики закупки жилых помещений на вторичном рынке жилья, как основного способа формирования специализированного жилищного фонда;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о пересмотре нормативов средней рыночной стоимости 1 </w:t>
      </w:r>
      <w:proofErr w:type="spellStart"/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кв.м</w:t>
      </w:r>
      <w:proofErr w:type="spellEnd"/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общей площади жилого помещения, используемых для расчета размера субвенций местным бюджетам на исполнение судебных решений об обеспечении жильем детей-сирот;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 необходимости соблюдения требований федерального законодательства о предельной доле предоставляемых детям-сиротам квартир в многоквартирных домах;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 необходимости применения предусмотренных Жилищным кодексом РФ мер воздействия на детей-сирот, небрежно относящихся к предоставленному государством жилью.</w:t>
      </w:r>
    </w:p>
    <w:p w:rsidR="005366FF" w:rsidRP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3. Внести представления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КСП</w:t>
      </w: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адрес</w:t>
      </w: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Минсоцзащиты Забайкальского края, Департамент имущества Забайкальского края, ГКУ «Центр обслуживания, содержания и продаж государственного казенного имущества Забайкальского края», ГКУ «Служба единого заказчика».  </w:t>
      </w:r>
    </w:p>
    <w:p w:rsidR="005366FF" w:rsidRDefault="005366FF" w:rsidP="0053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5366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4. Направить материалы контрольного мероприятия в Следственное управление Следственного комитета Российской Федерации по Забайкальскому краю и в Прокуратуру Забайкальского края.</w:t>
      </w:r>
    </w:p>
    <w:p w:rsidR="005366FF" w:rsidRDefault="005366FF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AB7065" w:rsidRPr="007E0BCD" w:rsidRDefault="00AB7065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По </w:t>
      </w:r>
      <w:r w:rsidR="00C048A4"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второму</w:t>
      </w:r>
      <w:r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вопросу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рассмотрены результаты реализации </w:t>
      </w:r>
      <w:r w:rsidR="009F1B9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семи</w:t>
      </w:r>
      <w:r w:rsidR="00D420A1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</w:t>
      </w:r>
      <w:r w:rsidR="009F1B9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й</w:t>
      </w:r>
      <w:r w:rsidR="00D420A1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 </w:t>
      </w:r>
      <w:r w:rsidR="009F1B9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пяти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информационных писем Контрольно-счетной палаты Забайкальского края и приняты следующие решения:</w:t>
      </w:r>
    </w:p>
    <w:p w:rsidR="00AB7065" w:rsidRPr="0001159A" w:rsidRDefault="00AB7065" w:rsidP="00860E5D">
      <w:pPr>
        <w:pStyle w:val="a5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проверки </w:t>
      </w:r>
      <w:r w:rsidR="0001159A"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законности, эффективности и целесообразности использования бюджетных средств, выделенных на строительство и капитальный ремонт объектов культуры в рамках реализации Плана социального развития центров экономичес</w:t>
      </w:r>
      <w:r w:rsid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кого роста Забайкальского края </w:t>
      </w:r>
      <w:r w:rsidR="00D420A1"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представление</w:t>
      </w:r>
      <w:r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</w:t>
      </w:r>
      <w:r w:rsidR="00D420A1"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01159A"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Министерство культуры Забайкальского края</w:t>
      </w:r>
      <w:r w:rsid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снять с контроля.</w:t>
      </w:r>
    </w:p>
    <w:p w:rsidR="0001159A" w:rsidRDefault="00AB7065" w:rsidP="00860E5D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</w:t>
      </w:r>
      <w:r w:rsidR="0001159A" w:rsidRP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законности, эффективности и целесообразности использования бюджетных средств, выделенных на строительство и капитальный ремонт спортивных объектов в рамках реализации Плана социального развития центров экономического роста Забайкальского края</w:t>
      </w:r>
      <w:r w:rsidR="0001159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представление в Министерство физической культуры и спорта Забайкальского края снять с контроля.</w:t>
      </w:r>
    </w:p>
    <w:p w:rsidR="00F64D8C" w:rsidRPr="00424F89" w:rsidRDefault="00860E5D" w:rsidP="00424F89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60E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</w:t>
      </w:r>
      <w:r w:rsidRPr="00860E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роверк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Pr="00860E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законности, эффективности и целесообразности использования бюджетных средств, выделенных в виде субсидий бюджетам муниципальных районов и городских округов на </w:t>
      </w:r>
      <w:proofErr w:type="spellStart"/>
      <w:r w:rsidRPr="00860E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софинансирование</w:t>
      </w:r>
      <w:proofErr w:type="spellEnd"/>
      <w:r w:rsidRPr="00860E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капитальных вложений в объекты муниципальной собственности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представление в Министерство </w:t>
      </w:r>
      <w:r w:rsidRPr="00860E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природных ресурсов Забайкальского края</w:t>
      </w:r>
      <w:r w:rsid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</w:t>
      </w:r>
      <w:r w:rsidR="00F64D8C" w:rsidRP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ост</w:t>
      </w:r>
      <w:r w:rsidR="006E61E7" w:rsidRP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авить на контроле до </w:t>
      </w:r>
      <w:r w:rsid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10</w:t>
      </w:r>
      <w:r w:rsidR="006E61E7" w:rsidRP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.0</w:t>
      </w:r>
      <w:r w:rsid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5</w:t>
      </w:r>
      <w:r w:rsidR="006E61E7" w:rsidRPr="00424F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.2021.</w:t>
      </w:r>
    </w:p>
    <w:p w:rsidR="00684C2B" w:rsidRPr="00521315" w:rsidRDefault="00B92EC9" w:rsidP="00521315">
      <w:pPr>
        <w:pStyle w:val="a5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</w:t>
      </w:r>
      <w:r w:rsidR="00684C2B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ы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 по результатам </w:t>
      </w:r>
      <w:r w:rsid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</w:t>
      </w:r>
      <w:r w:rsidR="00521315"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роверк</w:t>
      </w:r>
      <w:r w:rsid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="00521315"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законности, эффективности и целесообразности использования бюджетных средств, выделенных Министерству природных ресурсов Забайкальского края на реализацию мероприятий по ликвидации мест несанкционированного размещения отходов</w:t>
      </w:r>
      <w:r w:rsid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представления</w:t>
      </w:r>
      <w:r w:rsidR="00684C2B"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в:</w:t>
      </w:r>
    </w:p>
    <w:p w:rsidR="005F14E9" w:rsidRDefault="00684C2B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Администрацию </w:t>
      </w:r>
      <w:r w:rsidR="00521315"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городского округа «Город Чита»</w:t>
      </w:r>
      <w:r w:rsid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снять с контроля;</w:t>
      </w:r>
    </w:p>
    <w:p w:rsidR="00521315" w:rsidRDefault="00521315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ю </w:t>
      </w:r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городского округа «Поселок Агинское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снять с контроля;</w:t>
      </w:r>
    </w:p>
    <w:p w:rsidR="00521315" w:rsidRDefault="00521315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ю </w:t>
      </w:r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сельского поселения «</w:t>
      </w:r>
      <w:proofErr w:type="spellStart"/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Арахлейское</w:t>
      </w:r>
      <w:proofErr w:type="spellEnd"/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контроля;</w:t>
      </w:r>
    </w:p>
    <w:p w:rsidR="00521315" w:rsidRDefault="00521315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5213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Министерство природных ресурсов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оятавить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на контроле до 10.05.2021.</w:t>
      </w:r>
    </w:p>
    <w:p w:rsidR="000353B2" w:rsidRDefault="000353B2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5. Направленные по результатам п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роверк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 нового уровня развития инфраструктур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ы культуры («Культурная среда»)» информационные письм</w:t>
      </w:r>
      <w:r w:rsidR="009F1B9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в:</w:t>
      </w:r>
    </w:p>
    <w:p w:rsidR="000353B2" w:rsidRDefault="000353B2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ю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сельского поселения «</w:t>
      </w:r>
      <w:proofErr w:type="spellStart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Яснинское</w:t>
      </w:r>
      <w:proofErr w:type="spellEnd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муниципального района «</w:t>
      </w:r>
      <w:proofErr w:type="spellStart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Оловяннинский</w:t>
      </w:r>
      <w:proofErr w:type="spellEnd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контроля;</w:t>
      </w:r>
    </w:p>
    <w:p w:rsidR="000353B2" w:rsidRDefault="000353B2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Муниципальное учреждение культуры «</w:t>
      </w:r>
      <w:proofErr w:type="spellStart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Межпоселенческий</w:t>
      </w:r>
      <w:proofErr w:type="spellEnd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центр досуга» муниципального района «</w:t>
      </w:r>
      <w:proofErr w:type="spellStart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Могойтуйский</w:t>
      </w:r>
      <w:proofErr w:type="spellEnd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контроля;</w:t>
      </w:r>
    </w:p>
    <w:p w:rsidR="000353B2" w:rsidRPr="000353B2" w:rsidRDefault="000353B2" w:rsidP="000353B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Муниципальное бюджетное учреждение культуры «</w:t>
      </w:r>
      <w:proofErr w:type="spellStart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Межпоселенческое</w:t>
      </w:r>
      <w:proofErr w:type="spellEnd"/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социально-культурное объединение» Приаргунского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:rsidR="000353B2" w:rsidRDefault="000353B2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6. Направленное по результатам проверки 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законности, эффективности и целесообразности использования бюджетных средств, выделенных на реализацию регионального проекта «Борьба с сердечно-сосудистыми заболеваниями (Забайкальский край)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информационное письмо в </w:t>
      </w:r>
      <w:r w:rsidRPr="000353B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Министерство здравоохранения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:rsidR="009F1B9B" w:rsidRPr="00521315" w:rsidRDefault="009F1B9B" w:rsidP="005213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7. Направленное по результатам проверки</w:t>
      </w:r>
      <w:r w:rsidRPr="009F1B9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отдельных вопросов использования бюджетных средств, выделенных на реализацию мер поддержки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</w:t>
      </w:r>
      <w:r w:rsidRPr="009F1B9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Министерство экономического развития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:rsidR="00DD15D9" w:rsidRPr="004A03C9" w:rsidRDefault="00DD15D9" w:rsidP="004A0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D2C92" w:rsidRPr="00537E69" w:rsidRDefault="00DD15D9" w:rsidP="00537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По </w:t>
      </w:r>
      <w:r w:rsidR="00171CE1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третьему</w:t>
      </w:r>
      <w:r w:rsidRPr="004A03C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вопросу</w:t>
      </w: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</w:t>
      </w:r>
      <w:r w:rsidR="00511291"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год.</w:t>
      </w:r>
    </w:p>
    <w:sectPr w:rsidR="00BD2C92" w:rsidRPr="00537E69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4D" w:rsidRDefault="00F2604D">
      <w:pPr>
        <w:spacing w:after="0" w:line="240" w:lineRule="auto"/>
      </w:pPr>
      <w:r>
        <w:separator/>
      </w:r>
    </w:p>
  </w:endnote>
  <w:endnote w:type="continuationSeparator" w:id="0">
    <w:p w:rsidR="00F2604D" w:rsidRDefault="00F2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4D" w:rsidRDefault="00F2604D">
      <w:pPr>
        <w:spacing w:after="0" w:line="240" w:lineRule="auto"/>
      </w:pPr>
      <w:r>
        <w:separator/>
      </w:r>
    </w:p>
  </w:footnote>
  <w:footnote w:type="continuationSeparator" w:id="0">
    <w:p w:rsidR="00F2604D" w:rsidRDefault="00F2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F260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8"/>
  </w:num>
  <w:num w:numId="5">
    <w:abstractNumId w:val="4"/>
  </w:num>
  <w:num w:numId="6">
    <w:abstractNumId w:val="26"/>
  </w:num>
  <w:num w:numId="7">
    <w:abstractNumId w:val="2"/>
  </w:num>
  <w:num w:numId="8">
    <w:abstractNumId w:val="34"/>
  </w:num>
  <w:num w:numId="9">
    <w:abstractNumId w:val="13"/>
  </w:num>
  <w:num w:numId="10">
    <w:abstractNumId w:val="32"/>
  </w:num>
  <w:num w:numId="11">
    <w:abstractNumId w:val="29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37"/>
  </w:num>
  <w:num w:numId="18">
    <w:abstractNumId w:val="11"/>
  </w:num>
  <w:num w:numId="19">
    <w:abstractNumId w:val="8"/>
  </w:num>
  <w:num w:numId="20">
    <w:abstractNumId w:val="44"/>
  </w:num>
  <w:num w:numId="21">
    <w:abstractNumId w:val="23"/>
  </w:num>
  <w:num w:numId="22">
    <w:abstractNumId w:val="38"/>
  </w:num>
  <w:num w:numId="23">
    <w:abstractNumId w:val="33"/>
  </w:num>
  <w:num w:numId="24">
    <w:abstractNumId w:val="40"/>
  </w:num>
  <w:num w:numId="25">
    <w:abstractNumId w:val="42"/>
  </w:num>
  <w:num w:numId="26">
    <w:abstractNumId w:val="0"/>
  </w:num>
  <w:num w:numId="27">
    <w:abstractNumId w:val="10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16"/>
  </w:num>
  <w:num w:numId="33">
    <w:abstractNumId w:val="30"/>
  </w:num>
  <w:num w:numId="34">
    <w:abstractNumId w:val="25"/>
  </w:num>
  <w:num w:numId="35">
    <w:abstractNumId w:val="24"/>
  </w:num>
  <w:num w:numId="36">
    <w:abstractNumId w:val="20"/>
  </w:num>
  <w:num w:numId="37">
    <w:abstractNumId w:val="35"/>
  </w:num>
  <w:num w:numId="38">
    <w:abstractNumId w:val="36"/>
  </w:num>
  <w:num w:numId="39">
    <w:abstractNumId w:val="39"/>
  </w:num>
  <w:num w:numId="40">
    <w:abstractNumId w:val="6"/>
  </w:num>
  <w:num w:numId="41">
    <w:abstractNumId w:val="17"/>
  </w:num>
  <w:num w:numId="42">
    <w:abstractNumId w:val="7"/>
  </w:num>
  <w:num w:numId="43">
    <w:abstractNumId w:val="12"/>
  </w:num>
  <w:num w:numId="44">
    <w:abstractNumId w:val="4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159A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3B2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0BE3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4A1C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0A0A"/>
    <w:rsid w:val="00390EBF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4F89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1315"/>
    <w:rsid w:val="005261E3"/>
    <w:rsid w:val="00531393"/>
    <w:rsid w:val="0053313D"/>
    <w:rsid w:val="005342FD"/>
    <w:rsid w:val="005344A6"/>
    <w:rsid w:val="005349E4"/>
    <w:rsid w:val="005353AF"/>
    <w:rsid w:val="005359EC"/>
    <w:rsid w:val="005362C4"/>
    <w:rsid w:val="005366FF"/>
    <w:rsid w:val="00537E17"/>
    <w:rsid w:val="00537E69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4945"/>
    <w:rsid w:val="005F11C1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0E5D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49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1B9B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B7065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0CAB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604D"/>
    <w:rsid w:val="00F27606"/>
    <w:rsid w:val="00F27D2D"/>
    <w:rsid w:val="00F32D08"/>
    <w:rsid w:val="00F330EA"/>
    <w:rsid w:val="00F40599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84B1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537C-76AE-472F-9182-9AB203D3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99</cp:revision>
  <cp:lastPrinted>2021-03-30T06:36:00Z</cp:lastPrinted>
  <dcterms:created xsi:type="dcterms:W3CDTF">2020-10-14T00:42:00Z</dcterms:created>
  <dcterms:modified xsi:type="dcterms:W3CDTF">2021-03-30T06:36:00Z</dcterms:modified>
</cp:coreProperties>
</file>