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C5" w:rsidRPr="004A03C9" w:rsidRDefault="00F57DC5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519F5" w:rsidRPr="004A03C9" w:rsidRDefault="000519F5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F409F3" w:rsidRPr="00F409F3" w:rsidRDefault="00F409F3" w:rsidP="00F409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bookmarkStart w:id="0" w:name="_GoBack"/>
      <w:bookmarkEnd w:id="0"/>
    </w:p>
    <w:p w:rsidR="00685E1D" w:rsidRPr="004A03C9" w:rsidRDefault="006818B1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04 </w:t>
      </w:r>
      <w:r w:rsidR="00BA3A83">
        <w:rPr>
          <w:rFonts w:ascii="Times New Roman" w:eastAsia="Calibri" w:hAnsi="Times New Roman" w:cs="Times New Roman"/>
          <w:b/>
          <w:sz w:val="26"/>
          <w:szCs w:val="26"/>
        </w:rPr>
        <w:t>марта</w:t>
      </w:r>
      <w:r w:rsidR="005B0B40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047BA" w:rsidRPr="004A03C9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E01CBC" w:rsidRPr="004A03C9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="00685E1D" w:rsidRPr="004A03C9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6106DB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106DB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На заседание Коллегии </w:t>
      </w:r>
      <w:r w:rsidR="00AE46C9" w:rsidRPr="004A03C9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сотрудники </w:t>
      </w:r>
      <w:r w:rsidR="006818B1" w:rsidRPr="004A03C9">
        <w:rPr>
          <w:rFonts w:ascii="Times New Roman" w:eastAsia="Calibri" w:hAnsi="Times New Roman" w:cs="Times New Roman"/>
          <w:sz w:val="26"/>
          <w:szCs w:val="26"/>
        </w:rPr>
        <w:t xml:space="preserve">Министерства </w:t>
      </w:r>
      <w:r w:rsidR="00BA3A83" w:rsidRPr="00BA3A83">
        <w:rPr>
          <w:rFonts w:ascii="Times New Roman" w:eastAsia="Calibri" w:hAnsi="Times New Roman" w:cs="Times New Roman"/>
          <w:sz w:val="26"/>
          <w:szCs w:val="26"/>
        </w:rPr>
        <w:t>жилищно-коммунального хозяйства, энергетики, цифровизации и связи Забайкальского края</w:t>
      </w:r>
      <w:r w:rsidR="00BA3A8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800D5" w:rsidRPr="004A03C9" w:rsidRDefault="00D800D5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E2B25" w:rsidRPr="004A03C9" w:rsidRDefault="006106DB" w:rsidP="004A03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i/>
          <w:sz w:val="26"/>
          <w:szCs w:val="26"/>
        </w:rPr>
        <w:t xml:space="preserve">По </w:t>
      </w:r>
      <w:r w:rsidR="00FE502F" w:rsidRPr="004A03C9">
        <w:rPr>
          <w:rFonts w:ascii="Times New Roman" w:eastAsia="Calibri" w:hAnsi="Times New Roman" w:cs="Times New Roman"/>
          <w:i/>
          <w:sz w:val="26"/>
          <w:szCs w:val="26"/>
        </w:rPr>
        <w:t>первому</w:t>
      </w:r>
      <w:r w:rsidRPr="004A03C9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были 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 xml:space="preserve">рассмотрены и утверждены материалы </w:t>
      </w:r>
      <w:r w:rsidR="00103230">
        <w:rPr>
          <w:rFonts w:ascii="Times New Roman" w:eastAsia="Calibri" w:hAnsi="Times New Roman" w:cs="Times New Roman"/>
          <w:sz w:val="26"/>
          <w:szCs w:val="26"/>
        </w:rPr>
        <w:t>двух</w:t>
      </w:r>
      <w:r w:rsidR="00FB39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6B67" w:rsidRPr="004A03C9">
        <w:rPr>
          <w:rFonts w:ascii="Times New Roman" w:eastAsia="Calibri" w:hAnsi="Times New Roman" w:cs="Times New Roman"/>
          <w:sz w:val="26"/>
          <w:szCs w:val="26"/>
        </w:rPr>
        <w:t>контрольных</w:t>
      </w:r>
      <w:r w:rsidR="006C027E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>мероприяти</w:t>
      </w:r>
      <w:r w:rsidR="00EC6B67" w:rsidRPr="004A03C9">
        <w:rPr>
          <w:rFonts w:ascii="Times New Roman" w:eastAsia="Calibri" w:hAnsi="Times New Roman" w:cs="Times New Roman"/>
          <w:sz w:val="26"/>
          <w:szCs w:val="26"/>
        </w:rPr>
        <w:t>й</w:t>
      </w:r>
      <w:r w:rsidR="009E2B25" w:rsidRPr="004A03C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D07C3" w:rsidRPr="008120EE" w:rsidRDefault="009E2B25" w:rsidP="00753AF5">
      <w:pPr>
        <w:pStyle w:val="a5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FE1BEF"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103230" w:rsidRPr="00103230">
        <w:rPr>
          <w:rFonts w:ascii="Times New Roman" w:eastAsia="Calibri" w:hAnsi="Times New Roman" w:cs="Times New Roman"/>
          <w:b/>
          <w:bCs/>
          <w:sz w:val="26"/>
          <w:szCs w:val="26"/>
        </w:rPr>
        <w:t>Проверка отдельных вопросов законности, эффективности, обоснованности и целесообразности использования бюджетных средств, выделенных на реализацию регионального проекта «Формиров</w:t>
      </w:r>
      <w:r w:rsidR="00103230">
        <w:rPr>
          <w:rFonts w:ascii="Times New Roman" w:eastAsia="Calibri" w:hAnsi="Times New Roman" w:cs="Times New Roman"/>
          <w:b/>
          <w:bCs/>
          <w:sz w:val="26"/>
          <w:szCs w:val="26"/>
        </w:rPr>
        <w:t>ание комфортной городской среды</w:t>
      </w:r>
      <w:r w:rsidR="006B10F8"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A37B66" w:rsidRPr="004A03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6B10F8" w:rsidRPr="004A03C9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4A03C9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4A03C9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4A03C9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4A03C9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E04EEC" w:rsidRPr="004A03C9">
        <w:rPr>
          <w:rFonts w:ascii="Times New Roman" w:eastAsia="Calibri" w:hAnsi="Times New Roman" w:cs="Times New Roman"/>
          <w:sz w:val="26"/>
          <w:szCs w:val="26"/>
        </w:rPr>
        <w:t>1.1</w:t>
      </w:r>
      <w:r w:rsidR="008120EE">
        <w:rPr>
          <w:rFonts w:ascii="Times New Roman" w:eastAsia="Calibri" w:hAnsi="Times New Roman" w:cs="Times New Roman"/>
          <w:sz w:val="26"/>
          <w:szCs w:val="26"/>
        </w:rPr>
        <w:t>1</w:t>
      </w:r>
      <w:r w:rsidR="00E04EEC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6AF1" w:rsidRPr="004A03C9">
        <w:rPr>
          <w:rFonts w:ascii="Times New Roman" w:eastAsia="Calibri" w:hAnsi="Times New Roman" w:cs="Times New Roman"/>
          <w:sz w:val="26"/>
          <w:szCs w:val="26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4A03C9">
        <w:rPr>
          <w:rFonts w:ascii="Times New Roman" w:eastAsia="Calibri" w:hAnsi="Times New Roman" w:cs="Times New Roman"/>
          <w:sz w:val="26"/>
          <w:szCs w:val="26"/>
        </w:rPr>
        <w:t>20</w:t>
      </w:r>
      <w:r w:rsidR="003A4CB5" w:rsidRPr="004A03C9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37B66" w:rsidRPr="004A03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7B66" w:rsidRPr="004A03C9"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="00383871" w:rsidRPr="004A03C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83871" w:rsidRPr="004A03C9">
        <w:rPr>
          <w:rFonts w:ascii="Times New Roman" w:eastAsia="Times New Roman" w:hAnsi="Times New Roman" w:cs="Times New Roman"/>
          <w:sz w:val="26"/>
          <w:szCs w:val="26"/>
        </w:rPr>
        <w:t xml:space="preserve">Министерстве </w:t>
      </w:r>
      <w:r w:rsidR="008120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20EE" w:rsidRPr="008120EE">
        <w:rPr>
          <w:rFonts w:ascii="Times New Roman" w:eastAsia="Times New Roman" w:hAnsi="Times New Roman" w:cs="Times New Roman"/>
          <w:sz w:val="26"/>
          <w:szCs w:val="26"/>
        </w:rPr>
        <w:t>жилищно-коммунального хозяйства, энергетики, цифровиза</w:t>
      </w:r>
      <w:r w:rsidR="008120EE">
        <w:rPr>
          <w:rFonts w:ascii="Times New Roman" w:eastAsia="Times New Roman" w:hAnsi="Times New Roman" w:cs="Times New Roman"/>
          <w:sz w:val="26"/>
          <w:szCs w:val="26"/>
        </w:rPr>
        <w:t xml:space="preserve">ции и связи Забайкальского края; </w:t>
      </w:r>
      <w:r w:rsidR="008120EE" w:rsidRPr="008120EE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8120E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120EE" w:rsidRPr="008120EE">
        <w:rPr>
          <w:rFonts w:ascii="Times New Roman" w:eastAsia="Times New Roman" w:hAnsi="Times New Roman" w:cs="Times New Roman"/>
          <w:sz w:val="26"/>
          <w:szCs w:val="26"/>
        </w:rPr>
        <w:t xml:space="preserve"> город</w:t>
      </w:r>
      <w:r w:rsidR="008120EE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«Поселок Агинское»; </w:t>
      </w:r>
      <w:r w:rsidR="008120EE" w:rsidRPr="008120EE">
        <w:rPr>
          <w:rFonts w:ascii="Times New Roman" w:eastAsia="Times New Roman" w:hAnsi="Times New Roman" w:cs="Times New Roman"/>
          <w:sz w:val="26"/>
          <w:szCs w:val="26"/>
        </w:rPr>
        <w:t>Комитет</w:t>
      </w:r>
      <w:r w:rsidR="008120E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120EE" w:rsidRPr="008120EE">
        <w:rPr>
          <w:rFonts w:ascii="Times New Roman" w:eastAsia="Times New Roman" w:hAnsi="Times New Roman" w:cs="Times New Roman"/>
          <w:sz w:val="26"/>
          <w:szCs w:val="26"/>
        </w:rPr>
        <w:t xml:space="preserve"> жилищно-коммунального хозяйства, строительства, промышленности, транспорта, энергетики и связи администрации город</w:t>
      </w:r>
      <w:r w:rsidR="008120EE">
        <w:rPr>
          <w:rFonts w:ascii="Times New Roman" w:eastAsia="Times New Roman" w:hAnsi="Times New Roman" w:cs="Times New Roman"/>
          <w:sz w:val="26"/>
          <w:szCs w:val="26"/>
        </w:rPr>
        <w:t xml:space="preserve">ского округа «Поселок Агинское»; </w:t>
      </w:r>
      <w:r w:rsidR="008120EE" w:rsidRPr="008120EE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8120E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120EE" w:rsidRPr="008120EE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«Читинский район»;</w:t>
      </w:r>
      <w:r w:rsidR="008120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20EE" w:rsidRPr="008120EE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8120E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120EE" w:rsidRPr="008120EE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«Новокручининское» муниципального района «Читинский район».</w:t>
      </w:r>
    </w:p>
    <w:p w:rsidR="0015318F" w:rsidRPr="004A03C9" w:rsidRDefault="0015318F" w:rsidP="004A03C9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A03C9">
        <w:rPr>
          <w:rFonts w:ascii="Times New Roman" w:eastAsia="Calibri" w:hAnsi="Times New Roman" w:cs="Times New Roman"/>
          <w:bCs/>
          <w:sz w:val="26"/>
          <w:szCs w:val="26"/>
        </w:rPr>
        <w:t xml:space="preserve">По результатам </w:t>
      </w:r>
      <w:r w:rsidR="001D26C4" w:rsidRPr="004A03C9">
        <w:rPr>
          <w:rFonts w:ascii="Times New Roman" w:eastAsia="Calibri" w:hAnsi="Times New Roman" w:cs="Times New Roman"/>
          <w:bCs/>
          <w:sz w:val="26"/>
          <w:szCs w:val="26"/>
        </w:rPr>
        <w:t>контрольного</w:t>
      </w:r>
      <w:r w:rsidRPr="004A03C9">
        <w:rPr>
          <w:rFonts w:ascii="Times New Roman" w:eastAsia="Calibri" w:hAnsi="Times New Roman" w:cs="Times New Roman"/>
          <w:bCs/>
          <w:sz w:val="26"/>
          <w:szCs w:val="26"/>
        </w:rPr>
        <w:t xml:space="preserve"> мероприятия сделаны следующие выводы: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1. Региональный проект «Формирование комфортной городской среды (Забайкальский край)» разработан в соответствии с федеральным проектом «Формирование комфортной городской среды», реализуемым в рамках Национального проекта «Жилье и городская среда».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На достижение целей, установленных Федеральным проектом и Региональным проектом, оказывает влияние комплекс мер, проводимых в Забайкальском крае, направленных на повышение комфортности городской среды в рамках реализации ряда государственных программ, принятых в крае.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Мероприятия, предусмотренные Региональным проектом, являются частью указанных мер.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Целевые значения показателей результативности Регионального проекта в 2019 год достигнуты, за 2020 год – в соответствии с данными предварительной отчетности, достигнуты, однако исполнение в настоящий момент не подтверждено.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Учитывая перечень индикаторов, используемых для оценки целевых показателей, а также достигнутые значения индексов, существуют риски неисполнения показателей, характеризующих качество городской среды.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2. Исполнение бюджетных назначений в части установленных бюджетных ассигнований на реализацию мероприятий регионального проекта за 2019 год составило 89,15 % от утвержденных бюджетных ассигнований. 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В 2020 году (с учетом неосвоенных средств 2019 года) исполнение составило 99,96%.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3. Установлены недостатки в части качества управления Региональным проектом.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4. В период проведения контрольного мероприятия были проведены проверки в ГО «Поселок Агинское», МР «Читинский район» (городское поселение «Новокручининское»).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В ходе проверок установлены финансовые нарушения на сумму 1 726,4 тыс. рублей (нарушения ст.94 Федерального закона от 05.04.2013 №44-ФЗ, ст.219 Бюджетного кодекса РФ, ст.9 Федерального закона от 06.12.2011 №402-ФЗ «О бухгалтерском учете»), факты некачественного выполнения работ, предусмотренных муниципальными контрактами.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5. Материалы контрольных мероприятий по вопросам законности, обоснованности, эффективности использования бюджетных средств, направленных на реализацию муниципальных программ формирования современной городской среды, поступили от 14 контрольно-счетных органов муниципальных образований Забайкальского края.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Основные нарушения, выявленные при проведении контрольных мероприятий, связаны с нарушениями Бюджетного кодекса РФ,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нецелевым и неэффективным использованием бюджетных средств, некачественным выполнением работ, принятием и оплатой фактически не выполненных работ, принятием сверхлимитных </w:t>
      </w: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обязательств и др. Объем выявленных муниципальными КСО нарушений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составил 16 770,1 тыс. рублей.</w:t>
      </w:r>
    </w:p>
    <w:p w:rsid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753AF5">
        <w:rPr>
          <w:rFonts w:ascii="Times New Roman" w:eastAsia="Calibri" w:hAnsi="Times New Roman" w:cs="Times New Roman"/>
          <w:sz w:val="26"/>
          <w:szCs w:val="26"/>
          <w:lang w:bidi="ru-RU"/>
        </w:rPr>
        <w:t>Общий объем нарушений по результатам контрольных мероприятий, проведенных КСП Забайкальского края и КСО муниципальных образований, составил 18 496,5 тыс. рублей.</w:t>
      </w:r>
    </w:p>
    <w:p w:rsidR="009A615B" w:rsidRDefault="00B70CF6" w:rsidP="004A03C9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3C9">
        <w:rPr>
          <w:rFonts w:ascii="Times New Roman" w:eastAsia="Calibri" w:hAnsi="Times New Roman" w:cs="Times New Roman"/>
          <w:sz w:val="26"/>
          <w:szCs w:val="26"/>
        </w:rPr>
        <w:t xml:space="preserve">По результатам рассмотрения материалов </w:t>
      </w:r>
      <w:r w:rsidR="00DD5E14" w:rsidRPr="004A03C9">
        <w:rPr>
          <w:rFonts w:ascii="Times New Roman" w:eastAsia="Calibri" w:hAnsi="Times New Roman" w:cs="Times New Roman"/>
          <w:sz w:val="26"/>
          <w:szCs w:val="26"/>
        </w:rPr>
        <w:t xml:space="preserve">контрольного </w:t>
      </w:r>
      <w:r w:rsidR="0015318F" w:rsidRPr="004A03C9">
        <w:rPr>
          <w:rFonts w:ascii="Times New Roman" w:eastAsia="Calibri" w:hAnsi="Times New Roman" w:cs="Times New Roman"/>
          <w:sz w:val="26"/>
          <w:szCs w:val="26"/>
        </w:rPr>
        <w:t>мероп</w:t>
      </w:r>
      <w:r w:rsidR="008C4FF6" w:rsidRPr="004A03C9">
        <w:rPr>
          <w:rFonts w:ascii="Times New Roman" w:eastAsia="Calibri" w:hAnsi="Times New Roman" w:cs="Times New Roman"/>
          <w:sz w:val="26"/>
          <w:szCs w:val="26"/>
        </w:rPr>
        <w:t xml:space="preserve">риятия </w:t>
      </w:r>
      <w:r w:rsidRPr="004A03C9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753AF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53AF5" w:rsidRPr="00753AF5" w:rsidRDefault="00753AF5" w:rsidP="00753A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AF5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контрольного мероприятия </w:t>
      </w:r>
      <w:r w:rsidRPr="00753AF5">
        <w:rPr>
          <w:rFonts w:ascii="Times New Roman" w:eastAsia="Calibri" w:hAnsi="Times New Roman" w:cs="Times New Roman"/>
          <w:sz w:val="26"/>
          <w:szCs w:val="26"/>
        </w:rPr>
        <w:t>в Законодательное Собрание Забайкальского края, Губернатору Забай</w:t>
      </w:r>
      <w:r>
        <w:rPr>
          <w:rFonts w:ascii="Times New Roman" w:eastAsia="Calibri" w:hAnsi="Times New Roman" w:cs="Times New Roman"/>
          <w:sz w:val="26"/>
          <w:szCs w:val="26"/>
        </w:rPr>
        <w:t>кальского края,</w:t>
      </w:r>
      <w:r w:rsidRPr="00753AF5">
        <w:rPr>
          <w:rFonts w:ascii="Times New Roman" w:eastAsia="Calibri" w:hAnsi="Times New Roman" w:cs="Times New Roman"/>
          <w:sz w:val="26"/>
          <w:szCs w:val="26"/>
        </w:rPr>
        <w:t xml:space="preserve"> в Управление МВД России по Забайкальскому краю </w:t>
      </w:r>
      <w:r>
        <w:rPr>
          <w:rFonts w:ascii="Times New Roman" w:eastAsia="Calibri" w:hAnsi="Times New Roman" w:cs="Times New Roman"/>
          <w:sz w:val="26"/>
          <w:szCs w:val="26"/>
        </w:rPr>
        <w:t>для рассмотрения</w:t>
      </w:r>
      <w:r w:rsidRPr="00753AF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AF5">
        <w:rPr>
          <w:rFonts w:ascii="Times New Roman" w:eastAsia="Calibri" w:hAnsi="Times New Roman" w:cs="Times New Roman"/>
          <w:sz w:val="26"/>
          <w:szCs w:val="26"/>
        </w:rPr>
        <w:t>2. Правительству Забайкальского края рассмотреть вопрос об оказании содействия муниципальным образованиям Забайкальского края в разработке и реализации мероприятий регионального проекта «Формирование комфортной городской среды» (разработка дизайн-проектов, обучение специалистов, мониторинг реализации проекта) (с учетом перечня нарушений, выявленных при проведении контрольных мероприятий в муниципальных образованиях).</w:t>
      </w:r>
    </w:p>
    <w:p w:rsidR="00753AF5" w:rsidRPr="00753AF5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AF5">
        <w:rPr>
          <w:rFonts w:ascii="Times New Roman" w:eastAsia="Calibri" w:hAnsi="Times New Roman" w:cs="Times New Roman"/>
          <w:sz w:val="26"/>
          <w:szCs w:val="26"/>
        </w:rPr>
        <w:t>3. Внести представления о принятии мер по устранению и (или) недопущен</w:t>
      </w:r>
      <w:r>
        <w:rPr>
          <w:rFonts w:ascii="Times New Roman" w:eastAsia="Calibri" w:hAnsi="Times New Roman" w:cs="Times New Roman"/>
          <w:sz w:val="26"/>
          <w:szCs w:val="26"/>
        </w:rPr>
        <w:t>ию впредь выявленных нарушений в</w:t>
      </w:r>
      <w:r w:rsidRPr="00753AF5">
        <w:rPr>
          <w:rFonts w:ascii="Times New Roman" w:eastAsia="Calibri" w:hAnsi="Times New Roman" w:cs="Times New Roman"/>
          <w:sz w:val="26"/>
          <w:szCs w:val="26"/>
        </w:rPr>
        <w:t xml:space="preserve"> Министерство жилищно-коммунального хозяйства, энергетики, цифровизац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ии и связи Забайкальского края; </w:t>
      </w:r>
      <w:r w:rsidRPr="00753AF5">
        <w:rPr>
          <w:rFonts w:ascii="Times New Roman" w:eastAsia="Calibri" w:hAnsi="Times New Roman" w:cs="Times New Roman"/>
          <w:sz w:val="26"/>
          <w:szCs w:val="26"/>
        </w:rPr>
        <w:t>Комитет жилищно-коммунального хозяйства, строительства, промышленности, транспорта, энергетики и связи администрации городс</w:t>
      </w:r>
      <w:r>
        <w:rPr>
          <w:rFonts w:ascii="Times New Roman" w:eastAsia="Calibri" w:hAnsi="Times New Roman" w:cs="Times New Roman"/>
          <w:sz w:val="26"/>
          <w:szCs w:val="26"/>
        </w:rPr>
        <w:t>кого округа «Поселок Агинское»;</w:t>
      </w:r>
      <w:r w:rsidRPr="00753AF5">
        <w:rPr>
          <w:rFonts w:ascii="Times New Roman" w:eastAsia="Calibri" w:hAnsi="Times New Roman" w:cs="Times New Roman"/>
          <w:sz w:val="26"/>
          <w:szCs w:val="26"/>
        </w:rPr>
        <w:t xml:space="preserve"> администрацию городского поселения «Новокручининское».</w:t>
      </w:r>
    </w:p>
    <w:p w:rsidR="00753AF5" w:rsidRPr="004A03C9" w:rsidRDefault="00753AF5" w:rsidP="00753AF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3AF5">
        <w:rPr>
          <w:rFonts w:ascii="Times New Roman" w:eastAsia="Calibri" w:hAnsi="Times New Roman" w:cs="Times New Roman"/>
          <w:sz w:val="26"/>
          <w:szCs w:val="26"/>
        </w:rPr>
        <w:t>4. 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аправить информационные письма </w:t>
      </w:r>
      <w:r w:rsidRPr="00753AF5">
        <w:rPr>
          <w:rFonts w:ascii="Times New Roman" w:eastAsia="Calibri" w:hAnsi="Times New Roman" w:cs="Times New Roman"/>
          <w:sz w:val="26"/>
          <w:szCs w:val="26"/>
        </w:rPr>
        <w:t>в Министерство жилищно-коммунального хозяйства, энергетики, цифровизац</w:t>
      </w:r>
      <w:r>
        <w:rPr>
          <w:rFonts w:ascii="Times New Roman" w:eastAsia="Calibri" w:hAnsi="Times New Roman" w:cs="Times New Roman"/>
          <w:sz w:val="26"/>
          <w:szCs w:val="26"/>
        </w:rPr>
        <w:t xml:space="preserve">ии и связи Забайкальского края; </w:t>
      </w:r>
      <w:r w:rsidRPr="00753AF5">
        <w:rPr>
          <w:rFonts w:ascii="Times New Roman" w:eastAsia="Calibri" w:hAnsi="Times New Roman" w:cs="Times New Roman"/>
          <w:sz w:val="26"/>
          <w:szCs w:val="26"/>
        </w:rPr>
        <w:t>Комитет жилищно-коммунального хозяйства, строительства, промышленности, транспорта, энергетики и связи администрации городс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кого округа «Поселок Агинское»; </w:t>
      </w:r>
      <w:r w:rsidRPr="00753AF5">
        <w:rPr>
          <w:rFonts w:ascii="Times New Roman" w:eastAsia="Calibri" w:hAnsi="Times New Roman" w:cs="Times New Roman"/>
          <w:sz w:val="26"/>
          <w:szCs w:val="26"/>
        </w:rPr>
        <w:t>администрацию городско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 поселения «Новокручининское»; </w:t>
      </w:r>
      <w:r w:rsidRPr="00753AF5">
        <w:rPr>
          <w:rFonts w:ascii="Times New Roman" w:eastAsia="Calibri" w:hAnsi="Times New Roman" w:cs="Times New Roman"/>
          <w:sz w:val="26"/>
          <w:szCs w:val="26"/>
        </w:rPr>
        <w:t>Министерств</w:t>
      </w:r>
      <w:r>
        <w:rPr>
          <w:rFonts w:ascii="Times New Roman" w:eastAsia="Calibri" w:hAnsi="Times New Roman" w:cs="Times New Roman"/>
          <w:sz w:val="26"/>
          <w:szCs w:val="26"/>
        </w:rPr>
        <w:t>о финансов Забайкальского края.</w:t>
      </w:r>
    </w:p>
    <w:p w:rsidR="00B85533" w:rsidRPr="004A03C9" w:rsidRDefault="00B85533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p w:rsidR="000B0907" w:rsidRDefault="001D26C4" w:rsidP="000B0907">
      <w:pPr>
        <w:pStyle w:val="a5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0B0907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«</w:t>
      </w:r>
      <w:r w:rsidR="000B0907" w:rsidRPr="000B0907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Проверка отдельных вопросов законности, эффективности и целесообразности использования бюджетных средств, выделенных на финансовое обеспечение выполнения функций по обращению с животными без владельцев, в 2020 году»</w:t>
      </w:r>
      <w:r w:rsidR="000037D9" w:rsidRPr="000B0907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. </w:t>
      </w:r>
      <w:r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Контрольное мероприятие проведено на основании пункта 1.</w:t>
      </w:r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20</w:t>
      </w:r>
      <w:r w:rsidR="000037D9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Плана контрольных и экспертно-аналитических мероприятий Контрольно-счетной палаты Забайкальского края на 202</w:t>
      </w:r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</w:t>
      </w:r>
      <w:r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год в </w:t>
      </w:r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Государственной ветеринарной </w:t>
      </w:r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службе Забайкальского края; Государственном бюджетном учреждении «</w:t>
      </w:r>
      <w:proofErr w:type="spellStart"/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Могочинская</w:t>
      </w:r>
      <w:proofErr w:type="spellEnd"/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станция по борьбе с болезнями животных»; Государственном бюджетном учреждении «</w:t>
      </w:r>
      <w:proofErr w:type="spellStart"/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Тунгиро-Олёкминская</w:t>
      </w:r>
      <w:proofErr w:type="spellEnd"/>
      <w:r w:rsidR="000B0907"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станция </w:t>
      </w:r>
      <w:r w:rsid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борьбе с болезнями животных»</w:t>
      </w:r>
      <w:r w:rsidR="006724A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 обращению гражданина</w:t>
      </w:r>
      <w:r w:rsid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:rsidR="001D26C4" w:rsidRPr="000B0907" w:rsidRDefault="001D26C4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0B090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результатам контрольного мероприятия сделаны следующие выводы: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1.</w:t>
      </w: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>Нормативная правовая база Забайкальского края, регулирующая отношения в области осуществления деятельности по обращению с животными без владельцев, действующая в 2020 году, не приведена в соответствие с действующим законодательством, имеет недостатки.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2.</w:t>
      </w: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>Исполнителями мероприятий по отлову, транспортировке и немедленной передаче в приюты животных без владельцев являются станции по борьбе с болезнями животных.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ГБУ «</w:t>
      </w:r>
      <w:proofErr w:type="spellStart"/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Тунгиро-Олёкминская</w:t>
      </w:r>
      <w:proofErr w:type="spellEnd"/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станция по борьбе с болезнями животных» в 2020 году средства бюджета Забайкальского края на вышеуказанные мероприятия не направлялись, ввиду отсутствия заявок учреждения на предоставление субсидий из бюджета Забайкальского края.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ГБУ «</w:t>
      </w:r>
      <w:proofErr w:type="spellStart"/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Могочинская</w:t>
      </w:r>
      <w:proofErr w:type="spellEnd"/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станция по борьбе с болезнями животных» в 2020 году за счет бюджета Забайкальского края была предоставлена субсидия на вышеуказанные мероприятия на общую сумму 123,76 тыс. руб. Субсидия использована в полном объеме, в том числе на: 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заработную плату и начисления на оплату труда специалистов по отлову животных без владельцев в размере 114,145 тыс. руб.;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- на приобретение средства </w:t>
      </w:r>
      <w:proofErr w:type="spellStart"/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видеофиксации</w:t>
      </w:r>
      <w:proofErr w:type="spellEnd"/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на сумму 9,5 тыс. руб. (приобретены в декабре 2020 года);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- на приобретение материальных запасов (намордник) на сумму 0,115 тыс. руб.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Иные расходы вышеуказанными государственными учреждениями за счет средств бюджета Забайкальского края на осуществление деятельности по обращению с животными без владельцев не производились.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Средства на вакцинацию, стерилизацию, содержание животных без владельцев станциям по борьбе с болезнями с животными не выделялись и не направлялись в связи с тем, что учреждения не являются исполнителями данных мероприятий.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3. Государственными полномочиями по организации проведения на территории Забайкальского края мероприятий по содержанию без</w:t>
      </w: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надзорных животных наделено 11 муниципальных районов и городских округов Забайкальского края, из них в 2020 году осуществляли указанные полномочия только 5.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Согласно информации администраций муниципальных образований, причина неосуществления переданного государственного полномочия – отсутствие заявок потенциальных исполнителей по осуществлению деятельности по обращению с животными, отсутствие на территории муниципального района приюта.</w:t>
      </w:r>
    </w:p>
    <w:p w:rsid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4. В 2020 году только 5,7% животных без владельцев (от поступивших животных в приюты за исключением павших и умерщвленных) было подвергнуто стерилизации, что могло привести к неэффективным тратам на отлов и содержание животных без владельцев.</w:t>
      </w:r>
    </w:p>
    <w:p w:rsidR="002C41BB" w:rsidRPr="004A03C9" w:rsidRDefault="002C41BB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4A03C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 результатам рассмотрения материалов контрольного мероприятия Коллегией КСП принято решение:</w:t>
      </w:r>
    </w:p>
    <w:p w:rsidR="00274A4D" w:rsidRPr="00274A4D" w:rsidRDefault="00274A4D" w:rsidP="00274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1.</w:t>
      </w: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ab/>
        <w:t>Направить отчет по резул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ьтатам контрольного мероприятия </w:t>
      </w: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Законодательное Собрание Забайк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альского края для рассмотрения; </w:t>
      </w: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Государственную ветеринарную службу Забайкальского края для принятия мер по недопущению в дальнейшем выявленных недостатков.</w:t>
      </w:r>
    </w:p>
    <w:p w:rsidR="00274A4D" w:rsidRDefault="00274A4D" w:rsidP="00D86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74A4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2. Направить представление о принятии мер по устранению выявленных нарушений в Государственную ветеринар</w:t>
      </w:r>
      <w:r w:rsidR="00D86A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ную службу Забайкальского края.</w:t>
      </w:r>
    </w:p>
    <w:p w:rsidR="00274A4D" w:rsidRPr="004A03C9" w:rsidRDefault="00274A4D" w:rsidP="004A03C9">
      <w:pPr>
        <w:spacing w:after="0" w:line="240" w:lineRule="auto"/>
        <w:ind w:firstLine="106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</w:p>
    <w:p w:rsidR="00AB7065" w:rsidRPr="007E0BCD" w:rsidRDefault="00AB7065" w:rsidP="004A0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По </w:t>
      </w:r>
      <w:r w:rsidR="00C048A4" w:rsidRPr="007E0BCD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>второму</w:t>
      </w:r>
      <w:r w:rsidRPr="007E0BCD"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  <w:t xml:space="preserve"> вопросу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повестки заседания рассмотрены результаты реализации </w:t>
      </w:r>
      <w:r w:rsidR="00D420A1"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одного представления и </w:t>
      </w:r>
      <w:r w:rsidR="006041C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пяти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информационных писем Контрольно-счетной палаты Забайкальского края и приняты следующие решения:</w:t>
      </w:r>
    </w:p>
    <w:p w:rsidR="00AB7065" w:rsidRPr="007E0BCD" w:rsidRDefault="00AB7065" w:rsidP="004A3CEE">
      <w:pPr>
        <w:pStyle w:val="a5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Направленн</w:t>
      </w:r>
      <w:r w:rsidR="00C43A6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ы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е по результатам </w:t>
      </w:r>
      <w:r w:rsidR="00D86A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</w:t>
      </w:r>
      <w:r w:rsidR="00D86A49" w:rsidRPr="00D86A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роверк</w:t>
      </w:r>
      <w:r w:rsidR="00D86A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</w:t>
      </w:r>
      <w:r w:rsidR="00D86A49" w:rsidRPr="00D86A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законности, эффективности и целесообразности использования бюджетных средств, выделенных на реализацию регионального проекта «Обеспечение качественно нового уровня развития инфраструктуры</w:t>
      </w:r>
      <w:r w:rsidR="00D86A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культуры («Культурная среда»)» </w:t>
      </w:r>
      <w:r w:rsidR="00D420A1"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представление</w:t>
      </w: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в</w:t>
      </w:r>
      <w:r w:rsidR="00D420A1"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Министерство </w:t>
      </w:r>
      <w:r w:rsidR="00D86A4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культуры</w:t>
      </w:r>
      <w:r w:rsidR="00D420A1"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Забайкальского края</w:t>
      </w:r>
      <w:r w:rsidR="00C43A6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контроля, информационные письма в </w:t>
      </w:r>
      <w:r w:rsidR="00C43A69" w:rsidRPr="00C43A6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Муниципальное учреждение культуры «Информационно-библиотечный досуговый центр «Надежда» с. Абагайтуй Забайкальского района</w:t>
      </w:r>
      <w:r w:rsidR="004A3CE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, </w:t>
      </w:r>
      <w:r w:rsidR="004A3CEE" w:rsidRPr="004A3CE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Муниципальное учреждение культуры «Многофункциональный культурно-досуговый центр» Забайкальского района</w:t>
      </w:r>
      <w:r w:rsidR="004A3CE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, </w:t>
      </w:r>
      <w:r w:rsidR="004A3CEE" w:rsidRPr="004A3CE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Муниципальное бюджетное учреждение «Борзинский районный центр культуры»</w:t>
      </w:r>
      <w:r w:rsidR="004A3CE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контроля.</w:t>
      </w:r>
    </w:p>
    <w:p w:rsidR="00C43A69" w:rsidRDefault="00AB7065" w:rsidP="0005578B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Направленное по результатам </w:t>
      </w:r>
      <w:r w:rsidR="0079765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</w:t>
      </w:r>
      <w:r w:rsidR="0079765E" w:rsidRPr="0079765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роверк</w:t>
      </w:r>
      <w:r w:rsidR="0079765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</w:t>
      </w:r>
      <w:r w:rsidR="0079765E" w:rsidRPr="0079765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законности, эффективности и целесообразности использования бюджетных средств, вы</w:t>
      </w:r>
      <w:r w:rsidR="0079765E" w:rsidRPr="0079765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деленных на приобретение служебного жилья для медицинских работников в рамках реализации Плана социального развития центров экономического роста Забайкальского края»</w:t>
      </w:r>
      <w:r w:rsidR="0079765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информационное письмо в </w:t>
      </w:r>
      <w:r w:rsidR="0079765E" w:rsidRPr="0079765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Министерство здравоохранения Забайкальского края</w:t>
      </w:r>
      <w:r w:rsidR="0079765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снять с контроля.</w:t>
      </w:r>
    </w:p>
    <w:p w:rsidR="00171CE1" w:rsidRPr="006041C3" w:rsidRDefault="001138B4" w:rsidP="001138B4">
      <w:pPr>
        <w:pStyle w:val="a5"/>
        <w:numPr>
          <w:ilvl w:val="0"/>
          <w:numId w:val="45"/>
        </w:numPr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Направленное по результатам проверки </w:t>
      </w:r>
      <w:r w:rsidRPr="001138B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законности, эффективности, обоснованности и целесообразности использования средств бюджета Забайкальского края, выделенных в рамках исполнения мероприятий государственной программы Забайкальского края по переселению граждан из жилищного фонда, признанного аварийным или непригодным для проживания и (или) с высоким уровнем износа и регионального проекта «Обеспечение устойчивого сокращения непригодного для проживания жилищного фонд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а» </w:t>
      </w:r>
      <w:r w:rsidR="00AB7065"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информационное письмо в </w:t>
      </w:r>
      <w:r w:rsidR="00F64D8C" w:rsidRPr="007E0BCD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Министерство строительства, дорожного хозяйства и транспорта Забайкальского края ост</w:t>
      </w:r>
      <w:r w:rsidR="006E61E7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авить на контроле до 01.0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5.2021 с одновременным направлением </w:t>
      </w:r>
      <w:r w:rsidRPr="001138B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информационно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го</w:t>
      </w:r>
      <w:r w:rsidRPr="001138B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письм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а</w:t>
      </w:r>
      <w:r w:rsidRPr="001138B4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Губернатору Забайкальского края.</w:t>
      </w:r>
    </w:p>
    <w:p w:rsidR="00BD2C92" w:rsidRPr="004A03C9" w:rsidRDefault="00BD2C92" w:rsidP="004A03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4A03C9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8C" w:rsidRDefault="001C108C">
      <w:pPr>
        <w:spacing w:after="0" w:line="240" w:lineRule="auto"/>
      </w:pPr>
      <w:r>
        <w:separator/>
      </w:r>
    </w:p>
  </w:endnote>
  <w:endnote w:type="continuationSeparator" w:id="0">
    <w:p w:rsidR="001C108C" w:rsidRDefault="001C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8C" w:rsidRDefault="001C108C">
      <w:pPr>
        <w:spacing w:after="0" w:line="240" w:lineRule="auto"/>
      </w:pPr>
      <w:r>
        <w:separator/>
      </w:r>
    </w:p>
  </w:footnote>
  <w:footnote w:type="continuationSeparator" w:id="0">
    <w:p w:rsidR="001C108C" w:rsidRDefault="001C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075F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4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0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4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1"/>
  </w:num>
  <w:num w:numId="4">
    <w:abstractNumId w:val="28"/>
  </w:num>
  <w:num w:numId="5">
    <w:abstractNumId w:val="4"/>
  </w:num>
  <w:num w:numId="6">
    <w:abstractNumId w:val="26"/>
  </w:num>
  <w:num w:numId="7">
    <w:abstractNumId w:val="2"/>
  </w:num>
  <w:num w:numId="8">
    <w:abstractNumId w:val="34"/>
  </w:num>
  <w:num w:numId="9">
    <w:abstractNumId w:val="13"/>
  </w:num>
  <w:num w:numId="10">
    <w:abstractNumId w:val="32"/>
  </w:num>
  <w:num w:numId="11">
    <w:abstractNumId w:val="29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5"/>
  </w:num>
  <w:num w:numId="17">
    <w:abstractNumId w:val="37"/>
  </w:num>
  <w:num w:numId="18">
    <w:abstractNumId w:val="11"/>
  </w:num>
  <w:num w:numId="19">
    <w:abstractNumId w:val="8"/>
  </w:num>
  <w:num w:numId="20">
    <w:abstractNumId w:val="44"/>
  </w:num>
  <w:num w:numId="21">
    <w:abstractNumId w:val="23"/>
  </w:num>
  <w:num w:numId="22">
    <w:abstractNumId w:val="38"/>
  </w:num>
  <w:num w:numId="23">
    <w:abstractNumId w:val="33"/>
  </w:num>
  <w:num w:numId="24">
    <w:abstractNumId w:val="40"/>
  </w:num>
  <w:num w:numId="25">
    <w:abstractNumId w:val="42"/>
  </w:num>
  <w:num w:numId="26">
    <w:abstractNumId w:val="0"/>
  </w:num>
  <w:num w:numId="27">
    <w:abstractNumId w:val="10"/>
  </w:num>
  <w:num w:numId="28">
    <w:abstractNumId w:val="31"/>
  </w:num>
  <w:num w:numId="29">
    <w:abstractNumId w:val="14"/>
  </w:num>
  <w:num w:numId="30">
    <w:abstractNumId w:val="1"/>
  </w:num>
  <w:num w:numId="31">
    <w:abstractNumId w:val="15"/>
  </w:num>
  <w:num w:numId="32">
    <w:abstractNumId w:val="16"/>
  </w:num>
  <w:num w:numId="33">
    <w:abstractNumId w:val="30"/>
  </w:num>
  <w:num w:numId="34">
    <w:abstractNumId w:val="25"/>
  </w:num>
  <w:num w:numId="35">
    <w:abstractNumId w:val="24"/>
  </w:num>
  <w:num w:numId="36">
    <w:abstractNumId w:val="20"/>
  </w:num>
  <w:num w:numId="37">
    <w:abstractNumId w:val="35"/>
  </w:num>
  <w:num w:numId="38">
    <w:abstractNumId w:val="36"/>
  </w:num>
  <w:num w:numId="39">
    <w:abstractNumId w:val="39"/>
  </w:num>
  <w:num w:numId="40">
    <w:abstractNumId w:val="6"/>
  </w:num>
  <w:num w:numId="41">
    <w:abstractNumId w:val="17"/>
  </w:num>
  <w:num w:numId="42">
    <w:abstractNumId w:val="7"/>
  </w:num>
  <w:num w:numId="43">
    <w:abstractNumId w:val="12"/>
  </w:num>
  <w:num w:numId="44">
    <w:abstractNumId w:val="43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5578B"/>
    <w:rsid w:val="00061F30"/>
    <w:rsid w:val="000623D7"/>
    <w:rsid w:val="000642D4"/>
    <w:rsid w:val="0006482F"/>
    <w:rsid w:val="00067014"/>
    <w:rsid w:val="00073D92"/>
    <w:rsid w:val="00075C11"/>
    <w:rsid w:val="00075FC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0907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3230"/>
    <w:rsid w:val="001059A4"/>
    <w:rsid w:val="001125D3"/>
    <w:rsid w:val="0011347A"/>
    <w:rsid w:val="001138B4"/>
    <w:rsid w:val="0011661B"/>
    <w:rsid w:val="0011662E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108C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71220"/>
    <w:rsid w:val="002730F3"/>
    <w:rsid w:val="00274532"/>
    <w:rsid w:val="00274A4D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4011"/>
    <w:rsid w:val="002D4A1C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687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3CEE"/>
    <w:rsid w:val="004A7820"/>
    <w:rsid w:val="004B07D2"/>
    <w:rsid w:val="004B3AFA"/>
    <w:rsid w:val="004B6B56"/>
    <w:rsid w:val="004C1940"/>
    <w:rsid w:val="004C2057"/>
    <w:rsid w:val="004C20B9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4945"/>
    <w:rsid w:val="005F14E9"/>
    <w:rsid w:val="005F2344"/>
    <w:rsid w:val="005F49F6"/>
    <w:rsid w:val="00601F36"/>
    <w:rsid w:val="006041C3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4A3"/>
    <w:rsid w:val="00672C7F"/>
    <w:rsid w:val="00675466"/>
    <w:rsid w:val="00677C0E"/>
    <w:rsid w:val="0068011A"/>
    <w:rsid w:val="006818AD"/>
    <w:rsid w:val="006818B1"/>
    <w:rsid w:val="00681FCB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AF5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65E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0BCD"/>
    <w:rsid w:val="007E39B0"/>
    <w:rsid w:val="007E506C"/>
    <w:rsid w:val="007E6748"/>
    <w:rsid w:val="007F20F2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20EE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438B"/>
    <w:rsid w:val="00904CB1"/>
    <w:rsid w:val="009067CE"/>
    <w:rsid w:val="00906B78"/>
    <w:rsid w:val="00907AFE"/>
    <w:rsid w:val="00915E8A"/>
    <w:rsid w:val="00917BD1"/>
    <w:rsid w:val="00920005"/>
    <w:rsid w:val="00921F9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7E94"/>
    <w:rsid w:val="009C0F2F"/>
    <w:rsid w:val="009C5FE6"/>
    <w:rsid w:val="009C6681"/>
    <w:rsid w:val="009C673C"/>
    <w:rsid w:val="009C729B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1DE"/>
    <w:rsid w:val="00A57A91"/>
    <w:rsid w:val="00A57BB5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B7065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3FFF"/>
    <w:rsid w:val="00B64069"/>
    <w:rsid w:val="00B6470B"/>
    <w:rsid w:val="00B65C1F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A83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3A69"/>
    <w:rsid w:val="00C45CCE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3C5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0D5"/>
    <w:rsid w:val="00D80D78"/>
    <w:rsid w:val="00D81323"/>
    <w:rsid w:val="00D85F02"/>
    <w:rsid w:val="00D863BD"/>
    <w:rsid w:val="00D86A49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5087"/>
    <w:rsid w:val="00E2699B"/>
    <w:rsid w:val="00E31BAE"/>
    <w:rsid w:val="00E3682C"/>
    <w:rsid w:val="00E44BCD"/>
    <w:rsid w:val="00E458C9"/>
    <w:rsid w:val="00E46518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27FC7"/>
    <w:rsid w:val="00F32D08"/>
    <w:rsid w:val="00F330EA"/>
    <w:rsid w:val="00F40599"/>
    <w:rsid w:val="00F409F3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7172A"/>
    <w:rsid w:val="00F71E73"/>
    <w:rsid w:val="00F72B73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A09FD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36CE9-8B30-41DB-8466-606667FE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3</cp:revision>
  <cp:lastPrinted>2020-10-14T01:57:00Z</cp:lastPrinted>
  <dcterms:created xsi:type="dcterms:W3CDTF">2021-03-10T23:39:00Z</dcterms:created>
  <dcterms:modified xsi:type="dcterms:W3CDTF">2021-03-10T23:40:00Z</dcterms:modified>
</cp:coreProperties>
</file>